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1F" w:rsidRDefault="000B4014" w:rsidP="000B4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14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региональному проекту Кировской области </w:t>
      </w:r>
      <w:r w:rsidRPr="000B4014">
        <w:rPr>
          <w:rFonts w:ascii="Times New Roman" w:hAnsi="Times New Roman" w:cs="Times New Roman"/>
          <w:b/>
          <w:sz w:val="28"/>
          <w:szCs w:val="28"/>
        </w:rPr>
        <w:t>в целях реализации федеральных проектов «Дорожная сеть» и «Общесистемные меры развития дорожного хозяйства» национального проекта «Безопасные и качественные автомобильные дороги»</w:t>
      </w:r>
      <w:r w:rsidRPr="000B4014">
        <w:rPr>
          <w:rFonts w:ascii="Times New Roman" w:hAnsi="Times New Roman" w:cs="Times New Roman"/>
          <w:b/>
          <w:sz w:val="28"/>
          <w:szCs w:val="28"/>
        </w:rPr>
        <w:t>.</w:t>
      </w:r>
    </w:p>
    <w:p w:rsidR="000B4014" w:rsidRPr="00E32255" w:rsidRDefault="000B4014" w:rsidP="005B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55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07.05.2018 № 204 «О национальных целях и стратегических задачах развития Российской Федерации на пер</w:t>
      </w:r>
      <w:r w:rsidRPr="00E32255">
        <w:rPr>
          <w:rFonts w:ascii="Times New Roman" w:hAnsi="Times New Roman"/>
          <w:sz w:val="28"/>
          <w:szCs w:val="28"/>
        </w:rPr>
        <w:t>и</w:t>
      </w:r>
      <w:r w:rsidRPr="00E32255">
        <w:rPr>
          <w:rFonts w:ascii="Times New Roman" w:hAnsi="Times New Roman"/>
          <w:sz w:val="28"/>
          <w:szCs w:val="28"/>
        </w:rPr>
        <w:t>од до 2024 года» на территории Кировской области с 2019 года планируется реализация национального проекта «Безопасные и качественные автом</w:t>
      </w:r>
      <w:r w:rsidRPr="00E32255">
        <w:rPr>
          <w:rFonts w:ascii="Times New Roman" w:hAnsi="Times New Roman"/>
          <w:sz w:val="28"/>
          <w:szCs w:val="28"/>
        </w:rPr>
        <w:t>о</w:t>
      </w:r>
      <w:r w:rsidRPr="00E32255">
        <w:rPr>
          <w:rFonts w:ascii="Times New Roman" w:hAnsi="Times New Roman"/>
          <w:sz w:val="28"/>
          <w:szCs w:val="28"/>
        </w:rPr>
        <w:t>бильные дороги».</w:t>
      </w:r>
    </w:p>
    <w:p w:rsidR="000B4014" w:rsidRPr="00E32255" w:rsidRDefault="000B4014" w:rsidP="005B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55">
        <w:rPr>
          <w:rFonts w:ascii="Times New Roman" w:hAnsi="Times New Roman"/>
          <w:sz w:val="28"/>
          <w:szCs w:val="28"/>
        </w:rPr>
        <w:t>Цели данного проекта:</w:t>
      </w:r>
    </w:p>
    <w:p w:rsidR="000B4014" w:rsidRPr="00E32255" w:rsidRDefault="000B4014" w:rsidP="005B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55">
        <w:rPr>
          <w:rFonts w:ascii="Times New Roman" w:hAnsi="Times New Roman"/>
          <w:sz w:val="28"/>
          <w:szCs w:val="28"/>
        </w:rPr>
        <w:t xml:space="preserve">- Увеличение доли автомобильных дорог регионального значения, соответствующих нормативным требованиям, в их общей протяженности не менее чем до 50% (относительно их протяженности по состоянию </w:t>
      </w:r>
      <w:r w:rsidR="005B034E">
        <w:rPr>
          <w:rFonts w:ascii="Times New Roman" w:hAnsi="Times New Roman"/>
          <w:sz w:val="28"/>
          <w:szCs w:val="28"/>
        </w:rPr>
        <w:br/>
      </w:r>
      <w:r w:rsidRPr="00E32255">
        <w:rPr>
          <w:rFonts w:ascii="Times New Roman" w:hAnsi="Times New Roman"/>
          <w:sz w:val="28"/>
          <w:szCs w:val="28"/>
        </w:rPr>
        <w:t>на 31 декабря 2017 г.).</w:t>
      </w:r>
    </w:p>
    <w:p w:rsidR="000B4014" w:rsidRPr="00E32255" w:rsidRDefault="000B4014" w:rsidP="005B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55">
        <w:rPr>
          <w:rFonts w:ascii="Times New Roman" w:hAnsi="Times New Roman"/>
          <w:sz w:val="28"/>
          <w:szCs w:val="28"/>
        </w:rPr>
        <w:t>- Снижение доли автомобильных дорог регионального значения, работающих в режиме перегрузки, в их общей протяженности на 10% по сравнению с 2017 годом; 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годом.</w:t>
      </w:r>
    </w:p>
    <w:p w:rsidR="000B4014" w:rsidRPr="00E32255" w:rsidRDefault="000B4014" w:rsidP="005B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55">
        <w:rPr>
          <w:rFonts w:ascii="Times New Roman" w:hAnsi="Times New Roman"/>
          <w:sz w:val="28"/>
          <w:szCs w:val="28"/>
        </w:rPr>
        <w:t xml:space="preserve">- Доведение в городских агломерациях доли автомобильных дорог, соответствующих нормативным требованиям, в их общей протяженности до 85 процентов. </w:t>
      </w:r>
    </w:p>
    <w:p w:rsidR="000B4014" w:rsidRDefault="000B4014" w:rsidP="005B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255">
        <w:rPr>
          <w:rFonts w:ascii="Times New Roman" w:hAnsi="Times New Roman"/>
          <w:sz w:val="28"/>
          <w:szCs w:val="28"/>
        </w:rPr>
        <w:t>Таким образом, в рамках данного проекта помимо приведения дорог Кировской городской агломерации в</w:t>
      </w:r>
      <w:bookmarkStart w:id="0" w:name="_GoBack"/>
      <w:bookmarkEnd w:id="0"/>
      <w:r w:rsidRPr="00E32255">
        <w:rPr>
          <w:rFonts w:ascii="Times New Roman" w:hAnsi="Times New Roman"/>
          <w:sz w:val="28"/>
          <w:szCs w:val="28"/>
        </w:rPr>
        <w:t xml:space="preserve"> нормативное состояние как по приоритетному проекту «Безопасные и качественные дороги», планируется приведение в нормативное состояние автодорог регионального и межмуниципального значения, а также снижение доли автомобильных дорог регионального значения, работающих в режиме перегрузки.</w:t>
      </w:r>
    </w:p>
    <w:p w:rsidR="005B034E" w:rsidRDefault="005B034E" w:rsidP="005B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данных общественных обсуждениях запланировано обсудить мероприятия, связанные с достижением целей проекта на региональной или межмуниципальной дорожной сети Кировской области.</w:t>
      </w:r>
    </w:p>
    <w:p w:rsidR="005B034E" w:rsidRPr="000B4014" w:rsidRDefault="005B034E" w:rsidP="005B0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финансирование и динамика по достижению целевого показателя указана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8"/>
        <w:gridCol w:w="920"/>
        <w:gridCol w:w="950"/>
        <w:gridCol w:w="917"/>
        <w:gridCol w:w="947"/>
        <w:gridCol w:w="966"/>
        <w:gridCol w:w="1047"/>
        <w:gridCol w:w="1280"/>
      </w:tblGrid>
      <w:tr w:rsidR="005B034E" w:rsidRPr="005B034E" w:rsidTr="005B034E">
        <w:trPr>
          <w:trHeight w:val="2146"/>
        </w:trPr>
        <w:tc>
          <w:tcPr>
            <w:tcW w:w="126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2019</w:t>
            </w:r>
          </w:p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год</w:t>
            </w:r>
          </w:p>
        </w:tc>
        <w:tc>
          <w:tcPr>
            <w:tcW w:w="506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2020</w:t>
            </w:r>
          </w:p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год</w:t>
            </w:r>
          </w:p>
        </w:tc>
        <w:tc>
          <w:tcPr>
            <w:tcW w:w="488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2021</w:t>
            </w:r>
          </w:p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год</w:t>
            </w:r>
          </w:p>
        </w:tc>
        <w:tc>
          <w:tcPr>
            <w:tcW w:w="50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2022</w:t>
            </w:r>
          </w:p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год</w:t>
            </w:r>
          </w:p>
        </w:tc>
        <w:tc>
          <w:tcPr>
            <w:tcW w:w="51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2023</w:t>
            </w:r>
          </w:p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год</w:t>
            </w:r>
          </w:p>
        </w:tc>
        <w:tc>
          <w:tcPr>
            <w:tcW w:w="557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2024</w:t>
            </w:r>
          </w:p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год</w:t>
            </w:r>
          </w:p>
        </w:tc>
        <w:tc>
          <w:tcPr>
            <w:tcW w:w="681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2019-2024</w:t>
            </w:r>
          </w:p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годы</w:t>
            </w:r>
          </w:p>
        </w:tc>
      </w:tr>
      <w:tr w:rsidR="005B034E" w:rsidRPr="005B034E" w:rsidTr="005B034E">
        <w:trPr>
          <w:trHeight w:val="1369"/>
        </w:trPr>
        <w:tc>
          <w:tcPr>
            <w:tcW w:w="1260" w:type="pct"/>
            <w:shd w:val="clear" w:color="auto" w:fill="auto"/>
            <w:tcMar>
              <w:top w:w="15" w:type="dxa"/>
              <w:left w:w="151" w:type="dxa"/>
              <w:bottom w:w="0" w:type="dxa"/>
              <w:right w:w="76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Протяженность ремонтируемых участков, </w:t>
            </w:r>
          </w:p>
          <w:p w:rsidR="0044651F" w:rsidRPr="0044651F" w:rsidRDefault="0044651F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9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506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488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147,702</w:t>
            </w:r>
          </w:p>
        </w:tc>
        <w:tc>
          <w:tcPr>
            <w:tcW w:w="50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51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557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681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44651F" w:rsidP="005B034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67</w:t>
            </w:r>
            <w:r w:rsid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</w:t>
            </w:r>
            <w:r w:rsidR="005B034E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402</w:t>
            </w:r>
          </w:p>
        </w:tc>
      </w:tr>
      <w:tr w:rsidR="005B034E" w:rsidRPr="005B034E" w:rsidTr="005B034E">
        <w:trPr>
          <w:trHeight w:val="1369"/>
        </w:trPr>
        <w:tc>
          <w:tcPr>
            <w:tcW w:w="1260" w:type="pct"/>
            <w:shd w:val="clear" w:color="auto" w:fill="auto"/>
            <w:tcMar>
              <w:top w:w="15" w:type="dxa"/>
              <w:left w:w="151" w:type="dxa"/>
              <w:bottom w:w="0" w:type="dxa"/>
              <w:right w:w="76" w:type="dxa"/>
            </w:tcMar>
            <w:vAlign w:val="center"/>
          </w:tcPr>
          <w:p w:rsidR="005B034E" w:rsidRPr="005B034E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Arial Unicode MS" w:hAnsi="Times New Roman" w:cs="Times New Roman"/>
                <w:sz w:val="24"/>
                <w:szCs w:val="24"/>
              </w:rPr>
              <w:t>Доля протяженности автомобильных дорог Кировской области регионального и межмуниципального значения, соответствующая нормативным требованиям к их транспортно-эксплуатационному состоянию, %</w:t>
            </w:r>
          </w:p>
        </w:tc>
        <w:tc>
          <w:tcPr>
            <w:tcW w:w="49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</w:tcPr>
          <w:p w:rsidR="005B034E" w:rsidRPr="004477EA" w:rsidRDefault="005B034E" w:rsidP="003124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77EA">
              <w:rPr>
                <w:rFonts w:ascii="Times New Roman" w:hAnsi="Times New Roman" w:cs="Times New Roman"/>
                <w:sz w:val="24"/>
                <w:szCs w:val="26"/>
              </w:rPr>
              <w:t>28,7</w:t>
            </w:r>
          </w:p>
        </w:tc>
        <w:tc>
          <w:tcPr>
            <w:tcW w:w="506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</w:tcPr>
          <w:p w:rsidR="005B034E" w:rsidRPr="004477EA" w:rsidRDefault="005B034E" w:rsidP="003124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77EA">
              <w:rPr>
                <w:rFonts w:ascii="Times New Roman" w:hAnsi="Times New Roman" w:cs="Times New Roman"/>
                <w:sz w:val="24"/>
                <w:szCs w:val="26"/>
              </w:rPr>
              <w:t>31,4</w:t>
            </w:r>
          </w:p>
        </w:tc>
        <w:tc>
          <w:tcPr>
            <w:tcW w:w="488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</w:tcPr>
          <w:p w:rsidR="005B034E" w:rsidRPr="004477EA" w:rsidRDefault="004477EA" w:rsidP="005B034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77EA">
              <w:rPr>
                <w:rFonts w:ascii="Times New Roman" w:hAnsi="Times New Roman" w:cs="Times New Roman"/>
                <w:sz w:val="24"/>
                <w:szCs w:val="26"/>
              </w:rPr>
              <w:t>37</w:t>
            </w:r>
          </w:p>
        </w:tc>
        <w:tc>
          <w:tcPr>
            <w:tcW w:w="50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</w:tcPr>
          <w:p w:rsidR="005B034E" w:rsidRPr="004477EA" w:rsidRDefault="004477EA" w:rsidP="003124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77EA">
              <w:rPr>
                <w:rFonts w:ascii="Times New Roman" w:hAnsi="Times New Roman" w:cs="Times New Roman"/>
                <w:sz w:val="24"/>
                <w:szCs w:val="26"/>
              </w:rPr>
              <w:t>41</w:t>
            </w:r>
          </w:p>
        </w:tc>
        <w:tc>
          <w:tcPr>
            <w:tcW w:w="51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</w:tcPr>
          <w:p w:rsidR="005B034E" w:rsidRPr="004477EA" w:rsidRDefault="004477EA" w:rsidP="003124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77EA">
              <w:rPr>
                <w:rFonts w:ascii="Times New Roman" w:hAnsi="Times New Roman" w:cs="Times New Roman"/>
                <w:sz w:val="24"/>
                <w:szCs w:val="26"/>
              </w:rPr>
              <w:t>45,5</w:t>
            </w:r>
          </w:p>
        </w:tc>
        <w:tc>
          <w:tcPr>
            <w:tcW w:w="557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</w:tcPr>
          <w:p w:rsidR="005B034E" w:rsidRPr="004477EA" w:rsidRDefault="004477EA" w:rsidP="003124F4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77EA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681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</w:tcPr>
          <w:p w:rsidR="005B034E" w:rsidRPr="005517C3" w:rsidRDefault="005B034E" w:rsidP="003124F4">
            <w:pPr>
              <w:jc w:val="center"/>
              <w:rPr>
                <w:sz w:val="26"/>
                <w:szCs w:val="26"/>
              </w:rPr>
            </w:pPr>
          </w:p>
        </w:tc>
      </w:tr>
      <w:tr w:rsidR="005B034E" w:rsidRPr="005B034E" w:rsidTr="005B034E">
        <w:trPr>
          <w:trHeight w:val="1207"/>
        </w:trPr>
        <w:tc>
          <w:tcPr>
            <w:tcW w:w="1260" w:type="pct"/>
            <w:shd w:val="clear" w:color="auto" w:fill="auto"/>
            <w:tcMar>
              <w:top w:w="15" w:type="dxa"/>
              <w:left w:w="151" w:type="dxa"/>
              <w:bottom w:w="0" w:type="dxa"/>
              <w:right w:w="76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34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Финансирование</w:t>
            </w: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44651F" w:rsidRPr="0044651F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49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506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5B034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55</w:t>
            </w: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8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5B034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77</w:t>
            </w: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1778,69</w:t>
            </w:r>
          </w:p>
        </w:tc>
        <w:tc>
          <w:tcPr>
            <w:tcW w:w="51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1778,69</w:t>
            </w:r>
          </w:p>
        </w:tc>
        <w:tc>
          <w:tcPr>
            <w:tcW w:w="557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1778,69</w:t>
            </w:r>
          </w:p>
        </w:tc>
        <w:tc>
          <w:tcPr>
            <w:tcW w:w="681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9079,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</w:t>
            </w: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5B034E" w:rsidRPr="005B034E" w:rsidTr="005B034E">
        <w:trPr>
          <w:trHeight w:val="480"/>
        </w:trPr>
        <w:tc>
          <w:tcPr>
            <w:tcW w:w="1260" w:type="pct"/>
            <w:shd w:val="clear" w:color="auto" w:fill="auto"/>
            <w:tcMar>
              <w:top w:w="15" w:type="dxa"/>
              <w:left w:w="151" w:type="dxa"/>
              <w:bottom w:w="0" w:type="dxa"/>
              <w:right w:w="76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том числе</w:t>
            </w: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5B034E" w:rsidRPr="005B034E" w:rsidTr="005B034E">
        <w:trPr>
          <w:trHeight w:val="1073"/>
        </w:trPr>
        <w:tc>
          <w:tcPr>
            <w:tcW w:w="1260" w:type="pct"/>
            <w:shd w:val="clear" w:color="auto" w:fill="auto"/>
            <w:tcMar>
              <w:top w:w="15" w:type="dxa"/>
              <w:left w:w="151" w:type="dxa"/>
              <w:bottom w:w="0" w:type="dxa"/>
              <w:right w:w="76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федеральный </w:t>
            </w:r>
          </w:p>
          <w:p w:rsidR="0044651F" w:rsidRPr="0044651F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9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811,0</w:t>
            </w:r>
          </w:p>
        </w:tc>
        <w:tc>
          <w:tcPr>
            <w:tcW w:w="506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44651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811,0</w:t>
            </w:r>
          </w:p>
        </w:tc>
      </w:tr>
      <w:tr w:rsidR="005B034E" w:rsidRPr="005B034E" w:rsidTr="005B034E">
        <w:trPr>
          <w:trHeight w:val="1073"/>
        </w:trPr>
        <w:tc>
          <w:tcPr>
            <w:tcW w:w="1260" w:type="pct"/>
            <w:shd w:val="clear" w:color="auto" w:fill="auto"/>
            <w:tcMar>
              <w:top w:w="15" w:type="dxa"/>
              <w:left w:w="151" w:type="dxa"/>
              <w:bottom w:w="0" w:type="dxa"/>
              <w:right w:w="76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областной </w:t>
            </w:r>
          </w:p>
          <w:p w:rsidR="0044651F" w:rsidRPr="0044651F" w:rsidRDefault="005B034E" w:rsidP="0044651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490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B034E" w:rsidRPr="0044651F" w:rsidRDefault="005B034E" w:rsidP="00446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3124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55</w:t>
            </w: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8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3124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77</w:t>
            </w: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3124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1778,69</w:t>
            </w:r>
          </w:p>
        </w:tc>
        <w:tc>
          <w:tcPr>
            <w:tcW w:w="514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3124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1778,69</w:t>
            </w:r>
          </w:p>
        </w:tc>
        <w:tc>
          <w:tcPr>
            <w:tcW w:w="557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3124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1778,69</w:t>
            </w:r>
          </w:p>
        </w:tc>
        <w:tc>
          <w:tcPr>
            <w:tcW w:w="681" w:type="pct"/>
            <w:shd w:val="clear" w:color="auto" w:fill="auto"/>
            <w:tcMar>
              <w:top w:w="11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4651F" w:rsidRPr="0044651F" w:rsidRDefault="005B034E" w:rsidP="005B034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8268,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79</w:t>
            </w:r>
          </w:p>
        </w:tc>
      </w:tr>
    </w:tbl>
    <w:p w:rsidR="00AF2B53" w:rsidRDefault="00AF2B53"/>
    <w:p w:rsidR="004477EA" w:rsidRPr="004477EA" w:rsidRDefault="004477EA" w:rsidP="00447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E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4477EA">
        <w:rPr>
          <w:rFonts w:ascii="Times New Roman" w:hAnsi="Times New Roman" w:cs="Times New Roman"/>
          <w:sz w:val="28"/>
          <w:szCs w:val="28"/>
        </w:rPr>
        <w:t>мероприятий, планируемых на региональной или межмуниципальной дорожной сети приведен</w:t>
      </w:r>
      <w:proofErr w:type="gramEnd"/>
      <w:r w:rsidRPr="004477EA">
        <w:rPr>
          <w:rFonts w:ascii="Times New Roman" w:hAnsi="Times New Roman" w:cs="Times New Roman"/>
          <w:sz w:val="28"/>
          <w:szCs w:val="28"/>
        </w:rPr>
        <w:t xml:space="preserve"> в приложении.</w:t>
      </w:r>
    </w:p>
    <w:sectPr w:rsidR="004477EA" w:rsidRPr="0044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1F"/>
    <w:rsid w:val="000B4014"/>
    <w:rsid w:val="0044651F"/>
    <w:rsid w:val="004477EA"/>
    <w:rsid w:val="005B034E"/>
    <w:rsid w:val="00A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9051-4C3A-4364-A95B-D10F72F2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ShudegovSA</dc:creator>
  <cp:lastModifiedBy>ShudegovSA</cp:lastModifiedBy>
  <cp:revision>1</cp:revision>
  <dcterms:created xsi:type="dcterms:W3CDTF">2018-11-20T08:37:00Z</dcterms:created>
  <dcterms:modified xsi:type="dcterms:W3CDTF">2018-11-20T09:13:00Z</dcterms:modified>
</cp:coreProperties>
</file>